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55" w:rsidRDefault="009E6B55">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9E6B55" w:rsidRDefault="009E6B55">
      <w:pPr>
        <w:widowControl w:val="0"/>
        <w:rPr>
          <w:sz w:val="26"/>
        </w:rPr>
      </w:pPr>
    </w:p>
    <w:p w:rsidR="009E6B55" w:rsidRDefault="009E6B55">
      <w:pPr>
        <w:widowControl w:val="0"/>
        <w:tabs>
          <w:tab w:val="center" w:pos="4680"/>
        </w:tabs>
        <w:rPr>
          <w:sz w:val="26"/>
        </w:rPr>
      </w:pPr>
      <w:r>
        <w:rPr>
          <w:sz w:val="26"/>
        </w:rPr>
        <w:t>STATE OF ALABAMA,</w:t>
      </w:r>
      <w:r>
        <w:rPr>
          <w:sz w:val="26"/>
        </w:rPr>
        <w:tab/>
        <w:t>*</w:t>
      </w:r>
    </w:p>
    <w:p w:rsidR="009E6B55" w:rsidRDefault="009E6B55">
      <w:pPr>
        <w:widowControl w:val="0"/>
        <w:tabs>
          <w:tab w:val="center" w:pos="4680"/>
        </w:tabs>
        <w:rPr>
          <w:sz w:val="26"/>
        </w:rPr>
      </w:pPr>
      <w:r>
        <w:rPr>
          <w:sz w:val="26"/>
        </w:rPr>
        <w:tab/>
        <w:t>*</w:t>
      </w:r>
      <w:r>
        <w:rPr>
          <w:sz w:val="26"/>
        </w:rPr>
        <w:tab/>
      </w:r>
    </w:p>
    <w:p w:rsidR="009E6B55" w:rsidRDefault="009E6B55">
      <w:pPr>
        <w:widowControl w:val="0"/>
        <w:tabs>
          <w:tab w:val="center" w:pos="4680"/>
        </w:tabs>
        <w:ind w:left="720" w:right="720"/>
        <w:rPr>
          <w:sz w:val="26"/>
        </w:rPr>
      </w:pPr>
      <w:r>
        <w:rPr>
          <w:sz w:val="26"/>
        </w:rPr>
        <w:t>v.</w:t>
      </w:r>
      <w:r>
        <w:rPr>
          <w:sz w:val="26"/>
        </w:rPr>
        <w:tab/>
        <w:t>*</w:t>
      </w:r>
      <w:r>
        <w:rPr>
          <w:sz w:val="26"/>
        </w:rPr>
        <w:tab/>
      </w:r>
      <w:r>
        <w:rPr>
          <w:sz w:val="26"/>
        </w:rPr>
        <w:tab/>
      </w:r>
      <w:r>
        <w:rPr>
          <w:sz w:val="26"/>
        </w:rPr>
        <w:tab/>
        <w:t>Case No. CC-00-0000</w:t>
      </w:r>
    </w:p>
    <w:p w:rsidR="009E6B55" w:rsidRDefault="009E6B55">
      <w:pPr>
        <w:widowControl w:val="0"/>
        <w:tabs>
          <w:tab w:val="center" w:pos="4680"/>
        </w:tabs>
        <w:rPr>
          <w:sz w:val="26"/>
        </w:rPr>
      </w:pPr>
      <w:r>
        <w:rPr>
          <w:sz w:val="26"/>
        </w:rPr>
        <w:tab/>
        <w:t>*</w:t>
      </w:r>
    </w:p>
    <w:p w:rsidR="009E6B55" w:rsidRDefault="009E6B55">
      <w:pPr>
        <w:widowControl w:val="0"/>
        <w:tabs>
          <w:tab w:val="center" w:pos="4680"/>
        </w:tabs>
        <w:rPr>
          <w:sz w:val="26"/>
        </w:rPr>
      </w:pPr>
      <w:r>
        <w:rPr>
          <w:sz w:val="26"/>
        </w:rPr>
        <w:t>JOE CLIENT.</w:t>
      </w:r>
      <w:r>
        <w:rPr>
          <w:sz w:val="26"/>
        </w:rPr>
        <w:tab/>
        <w:t>*</w:t>
      </w:r>
    </w:p>
    <w:p w:rsidR="009E6B55" w:rsidRDefault="009E6B55">
      <w:pPr>
        <w:widowControl w:val="0"/>
        <w:rPr>
          <w:sz w:val="26"/>
        </w:rPr>
      </w:pPr>
    </w:p>
    <w:p w:rsidR="009E6B55" w:rsidRDefault="009E6B55">
      <w:pPr>
        <w:widowControl w:val="0"/>
        <w:tabs>
          <w:tab w:val="center" w:pos="4680"/>
        </w:tabs>
        <w:rPr>
          <w:b/>
          <w:sz w:val="26"/>
          <w:u w:val="single"/>
        </w:rPr>
      </w:pPr>
      <w:r>
        <w:rPr>
          <w:sz w:val="26"/>
        </w:rPr>
        <w:tab/>
      </w:r>
      <w:r>
        <w:rPr>
          <w:b/>
          <w:sz w:val="26"/>
          <w:u w:val="single"/>
        </w:rPr>
        <w:t xml:space="preserve">MOTION FOR PERSONAL SERVICE ON POTENTIAL </w:t>
      </w:r>
    </w:p>
    <w:p w:rsidR="009E6B55" w:rsidRDefault="009E6B55">
      <w:pPr>
        <w:widowControl w:val="0"/>
        <w:tabs>
          <w:tab w:val="center" w:pos="4680"/>
        </w:tabs>
        <w:rPr>
          <w:b/>
          <w:sz w:val="26"/>
          <w:u w:val="single"/>
        </w:rPr>
      </w:pPr>
      <w:r>
        <w:rPr>
          <w:b/>
          <w:sz w:val="26"/>
        </w:rPr>
        <w:tab/>
      </w:r>
      <w:r>
        <w:rPr>
          <w:b/>
          <w:sz w:val="26"/>
          <w:u w:val="single"/>
        </w:rPr>
        <w:t>JURORS WHO DO NOT RESPOND TO THEIR SUMMONS AND</w:t>
      </w:r>
    </w:p>
    <w:p w:rsidR="009E6B55" w:rsidRDefault="009E6B55">
      <w:pPr>
        <w:widowControl w:val="0"/>
        <w:tabs>
          <w:tab w:val="center" w:pos="4680"/>
        </w:tabs>
        <w:rPr>
          <w:sz w:val="26"/>
        </w:rPr>
      </w:pPr>
      <w:r>
        <w:rPr>
          <w:b/>
          <w:sz w:val="26"/>
        </w:rPr>
        <w:tab/>
      </w:r>
      <w:r>
        <w:rPr>
          <w:b/>
          <w:sz w:val="26"/>
          <w:u w:val="single"/>
        </w:rPr>
        <w:t>FOR THE COURT TO DETERMINE ALL EXCUSALS</w:t>
      </w:r>
    </w:p>
    <w:p w:rsidR="009E6B55" w:rsidRDefault="009E6B55">
      <w:pPr>
        <w:widowControl w:val="0"/>
        <w:rPr>
          <w:sz w:val="26"/>
        </w:rPr>
      </w:pPr>
    </w:p>
    <w:p w:rsidR="009E6B55" w:rsidRDefault="009E6B55">
      <w:pPr>
        <w:widowControl w:val="0"/>
        <w:rPr>
          <w:sz w:val="26"/>
        </w:rPr>
      </w:pPr>
      <w:r>
        <w:rPr>
          <w:sz w:val="26"/>
        </w:rPr>
        <w:tab/>
        <w:t>Mr. Client respectfully moves this Court to order that service of summons to jurors be accomplished in a way that ensures that a fair cross-section of the community actually appears for jury service, that personal service be made upon any jurors who fail to respond to their summons mailed by the clerk, and that this Court hear and determine any applications to be excused or have jury service deferred after providing notice to Mr. Client and counsel.  In support of this motion, Mr. Client submits the following:</w:t>
      </w:r>
    </w:p>
    <w:p w:rsidR="009E6B55" w:rsidRDefault="009E6B55">
      <w:pPr>
        <w:widowControl w:val="0"/>
        <w:rPr>
          <w:sz w:val="26"/>
        </w:rPr>
      </w:pPr>
    </w:p>
    <w:p w:rsidR="009E6B55" w:rsidRDefault="009E6B55">
      <w:pPr>
        <w:widowControl w:val="0"/>
        <w:rPr>
          <w:sz w:val="26"/>
        </w:rPr>
      </w:pPr>
      <w:r>
        <w:rPr>
          <w:sz w:val="26"/>
        </w:rPr>
        <w:tab/>
        <w:t>1.</w:t>
      </w:r>
      <w:r>
        <w:rPr>
          <w:sz w:val="26"/>
        </w:rPr>
        <w:tab/>
        <w:t>Joe Client is charged with capital murder and the State is seeking the death penalty.  This case has received extraordinary news coverage in the Maycomb media, as well as throughout the state, including in the state capital, Montgomery.  There is widespread knowledge about this case in the community and strongly held opinions about Mr. Client’s guilt and the appropriateness of the death penalty.</w:t>
      </w:r>
    </w:p>
    <w:p w:rsidR="009E6B55" w:rsidRDefault="009E6B55">
      <w:pPr>
        <w:widowControl w:val="0"/>
        <w:rPr>
          <w:sz w:val="26"/>
        </w:rPr>
      </w:pPr>
    </w:p>
    <w:p w:rsidR="009E6B55" w:rsidRDefault="009E6B55">
      <w:pPr>
        <w:widowControl w:val="0"/>
        <w:rPr>
          <w:sz w:val="26"/>
        </w:rPr>
      </w:pPr>
      <w:r>
        <w:rPr>
          <w:sz w:val="26"/>
        </w:rPr>
        <w:tab/>
        <w:t>2.</w:t>
      </w:r>
      <w:r>
        <w:rPr>
          <w:sz w:val="26"/>
        </w:rPr>
        <w:tab/>
        <w:t xml:space="preserve">Mr. Client is entitled to have his petit jury drawn from a venire that represents a fair cross-section of the community.  </w:t>
      </w:r>
      <w:r>
        <w:rPr>
          <w:sz w:val="26"/>
          <w:u w:val="single"/>
        </w:rPr>
        <w:t>See, e.g.</w:t>
      </w:r>
      <w:r>
        <w:rPr>
          <w:sz w:val="26"/>
        </w:rPr>
        <w:t xml:space="preserve">, </w:t>
      </w:r>
      <w:r>
        <w:rPr>
          <w:sz w:val="26"/>
          <w:u w:val="single"/>
        </w:rPr>
        <w:t>Holland v. Illinois</w:t>
      </w:r>
      <w:r>
        <w:rPr>
          <w:sz w:val="26"/>
        </w:rPr>
        <w:t>, 493 U.S. 474 (1990);</w:t>
      </w:r>
      <w:r>
        <w:rPr>
          <w:sz w:val="26"/>
          <w:u w:val="single"/>
        </w:rPr>
        <w:t xml:space="preserve"> Duren v. Missouri</w:t>
      </w:r>
      <w:r>
        <w:rPr>
          <w:sz w:val="26"/>
        </w:rPr>
        <w:t xml:space="preserve">, 439 U.S. 357 (1979); </w:t>
      </w:r>
      <w:r>
        <w:rPr>
          <w:sz w:val="26"/>
          <w:u w:val="single"/>
        </w:rPr>
        <w:t>Taylor v. Louisiana</w:t>
      </w:r>
      <w:r>
        <w:rPr>
          <w:sz w:val="26"/>
        </w:rPr>
        <w:t xml:space="preserve">, 419 U.S. 522 (1975); </w:t>
      </w:r>
      <w:r>
        <w:rPr>
          <w:sz w:val="26"/>
          <w:u w:val="single"/>
        </w:rPr>
        <w:t>Peters v. Kiff</w:t>
      </w:r>
      <w:r>
        <w:rPr>
          <w:sz w:val="26"/>
        </w:rPr>
        <w:t xml:space="preserve">, 407 U.S. 493 (1972); </w:t>
      </w:r>
      <w:r>
        <w:rPr>
          <w:sz w:val="26"/>
          <w:u w:val="single"/>
        </w:rPr>
        <w:t>Thiel v. Southern Pacific Co.</w:t>
      </w:r>
      <w:r>
        <w:rPr>
          <w:sz w:val="26"/>
        </w:rPr>
        <w:t xml:space="preserve">, 328 U.S. 217 (1946).  It is of particular importance that the process leading to consideration of the death penalty be fair and reliable.  </w:t>
      </w:r>
      <w:r>
        <w:rPr>
          <w:sz w:val="26"/>
          <w:u w:val="single"/>
        </w:rPr>
        <w:t>See</w:t>
      </w:r>
      <w:r>
        <w:rPr>
          <w:sz w:val="26"/>
        </w:rPr>
        <w:t xml:space="preserve"> </w:t>
      </w:r>
      <w:r>
        <w:rPr>
          <w:sz w:val="26"/>
          <w:u w:val="single"/>
        </w:rPr>
        <w:t>Beck v. Alabama</w:t>
      </w:r>
      <w:r>
        <w:rPr>
          <w:sz w:val="26"/>
        </w:rPr>
        <w:t xml:space="preserve">, 447 U.S. 625, 637-38 (1980); </w:t>
      </w:r>
      <w:r>
        <w:rPr>
          <w:sz w:val="26"/>
          <w:u w:val="single"/>
        </w:rPr>
        <w:t>Gardner v. Florida</w:t>
      </w:r>
      <w:r>
        <w:rPr>
          <w:sz w:val="26"/>
        </w:rPr>
        <w:t>, 430 U.S. 349, 357-58 (1977).</w:t>
      </w:r>
    </w:p>
    <w:p w:rsidR="009E6B55" w:rsidRDefault="009E6B55">
      <w:pPr>
        <w:widowControl w:val="0"/>
        <w:rPr>
          <w:sz w:val="26"/>
        </w:rPr>
      </w:pPr>
    </w:p>
    <w:p w:rsidR="009E6B55" w:rsidRDefault="009E6B55">
      <w:pPr>
        <w:widowControl w:val="0"/>
        <w:rPr>
          <w:sz w:val="26"/>
        </w:rPr>
      </w:pPr>
      <w:r>
        <w:rPr>
          <w:sz w:val="26"/>
        </w:rPr>
        <w:tab/>
        <w:t>3.</w:t>
      </w:r>
      <w:r>
        <w:rPr>
          <w:sz w:val="26"/>
        </w:rPr>
        <w:tab/>
        <w:t xml:space="preserve">Alabama law expressly confers on the trial judge the responsibility for determining all excusals from jury service.  Ala. Code § 12-16-74.  This statutory provision must be strictly adhered to.  Ala. Code § 12-16-63; </w:t>
      </w:r>
      <w:r>
        <w:rPr>
          <w:sz w:val="26"/>
          <w:u w:val="single"/>
        </w:rPr>
        <w:t>see also</w:t>
      </w:r>
      <w:r>
        <w:rPr>
          <w:sz w:val="26"/>
        </w:rPr>
        <w:t xml:space="preserve"> </w:t>
      </w:r>
      <w:r>
        <w:rPr>
          <w:sz w:val="26"/>
          <w:u w:val="single"/>
        </w:rPr>
        <w:t>Ford Motor Co. v. Duckett</w:t>
      </w:r>
      <w:r>
        <w:rPr>
          <w:sz w:val="26"/>
        </w:rPr>
        <w:t>, 70 So. 3d 1177, 1185 (Ala. 2011) (“only judges and other properly designated court officials have the authority to excuse jurors”).</w:t>
      </w:r>
    </w:p>
    <w:p w:rsidR="009E6B55" w:rsidRDefault="009E6B55">
      <w:pPr>
        <w:widowControl w:val="0"/>
        <w:rPr>
          <w:sz w:val="26"/>
        </w:rPr>
      </w:pPr>
      <w:r>
        <w:rPr>
          <w:sz w:val="26"/>
        </w:rPr>
        <w:tab/>
      </w:r>
      <w:r>
        <w:rPr>
          <w:sz w:val="26"/>
        </w:rPr>
        <w:tab/>
      </w:r>
      <w:r>
        <w:rPr>
          <w:sz w:val="26"/>
        </w:rPr>
        <w:tab/>
      </w:r>
      <w:r>
        <w:rPr>
          <w:sz w:val="26"/>
        </w:rPr>
        <w:tab/>
      </w:r>
      <w:r>
        <w:rPr>
          <w:sz w:val="26"/>
        </w:rPr>
        <w:tab/>
      </w:r>
    </w:p>
    <w:p w:rsidR="009E6B55" w:rsidRDefault="009E6B55">
      <w:pPr>
        <w:widowControl w:val="0"/>
        <w:rPr>
          <w:sz w:val="26"/>
        </w:rPr>
      </w:pPr>
    </w:p>
    <w:p w:rsidR="009E6B55" w:rsidRDefault="009E6B55">
      <w:pPr>
        <w:widowControl w:val="0"/>
        <w:rPr>
          <w:sz w:val="26"/>
        </w:rPr>
      </w:pPr>
      <w:r>
        <w:rPr>
          <w:sz w:val="26"/>
        </w:rPr>
        <w:tab/>
        <w:t>4.</w:t>
      </w:r>
      <w:r>
        <w:rPr>
          <w:sz w:val="26"/>
        </w:rPr>
        <w:tab/>
        <w:t>In order to protect Mr. Client’s rights to due process, a fair trial, and a reliable sentencing as guaranteed by the Fifth, Sixth, Eighth, and Fourteenth Amendments to the United States Constitution and Alabama law, this Court should direct that the service of summons to jurors be accomplished in a way that ensures that a fair cross-section of the community actually appears for jury service.</w:t>
      </w:r>
    </w:p>
    <w:p w:rsidR="009E6B55" w:rsidRDefault="009E6B55">
      <w:pPr>
        <w:widowControl w:val="0"/>
        <w:rPr>
          <w:sz w:val="26"/>
        </w:rPr>
      </w:pPr>
    </w:p>
    <w:p w:rsidR="009E6B55" w:rsidRDefault="009E6B55">
      <w:pPr>
        <w:widowControl w:val="0"/>
        <w:rPr>
          <w:sz w:val="26"/>
        </w:rPr>
      </w:pPr>
      <w:r>
        <w:rPr>
          <w:sz w:val="26"/>
        </w:rPr>
        <w:tab/>
        <w:t>For these reasons, Mr. Client respectfully requests that this Court:</w:t>
      </w:r>
    </w:p>
    <w:p w:rsidR="009E6B55" w:rsidRDefault="009E6B55">
      <w:pPr>
        <w:widowControl w:val="0"/>
        <w:rPr>
          <w:sz w:val="26"/>
        </w:rPr>
      </w:pPr>
    </w:p>
    <w:p w:rsidR="009E6B55" w:rsidRDefault="009E6B55">
      <w:pPr>
        <w:widowControl w:val="0"/>
        <w:ind w:left="1440" w:hanging="720"/>
        <w:rPr>
          <w:sz w:val="26"/>
        </w:rPr>
      </w:pPr>
      <w:r>
        <w:rPr>
          <w:sz w:val="26"/>
        </w:rPr>
        <w:t>(a)</w:t>
      </w:r>
      <w:r>
        <w:rPr>
          <w:sz w:val="26"/>
        </w:rPr>
        <w:tab/>
        <w:t>order that the Clerk issue a summons to those jurors selected, commanding those jurors to appear on a date specified, without making mention of the name of the case to be tried;</w:t>
      </w:r>
    </w:p>
    <w:p w:rsidR="009E6B55" w:rsidRDefault="009E6B55">
      <w:pPr>
        <w:widowControl w:val="0"/>
        <w:rPr>
          <w:sz w:val="26"/>
        </w:rPr>
      </w:pPr>
    </w:p>
    <w:p w:rsidR="009E6B55" w:rsidRDefault="009E6B55">
      <w:pPr>
        <w:widowControl w:val="0"/>
        <w:ind w:left="1440" w:hanging="720"/>
        <w:rPr>
          <w:sz w:val="26"/>
        </w:rPr>
      </w:pPr>
      <w:r>
        <w:rPr>
          <w:sz w:val="26"/>
        </w:rPr>
        <w:t>(b)</w:t>
      </w:r>
      <w:r>
        <w:rPr>
          <w:sz w:val="26"/>
        </w:rPr>
        <w:tab/>
        <w:t xml:space="preserve">order that personal service be made upon any juror who fails to respond to a summons mailed by the Clerk; </w:t>
      </w:r>
    </w:p>
    <w:p w:rsidR="009E6B55" w:rsidRDefault="009E6B55">
      <w:pPr>
        <w:widowControl w:val="0"/>
        <w:rPr>
          <w:sz w:val="26"/>
        </w:rPr>
      </w:pPr>
    </w:p>
    <w:p w:rsidR="009E6B55" w:rsidRDefault="009E6B55">
      <w:pPr>
        <w:widowControl w:val="0"/>
        <w:ind w:left="1440" w:hanging="720"/>
        <w:rPr>
          <w:sz w:val="26"/>
        </w:rPr>
      </w:pPr>
      <w:r>
        <w:rPr>
          <w:sz w:val="26"/>
        </w:rPr>
        <w:t>(c)</w:t>
      </w:r>
      <w:r>
        <w:rPr>
          <w:sz w:val="26"/>
        </w:rPr>
        <w:tab/>
        <w:t xml:space="preserve">order that the Clerk, Sheriff, and other court personnel not disclose the name of the case or the accused to any potential juror prior to this Court making that disclosure at the time the jurors appear in the courtroom; and </w:t>
      </w:r>
    </w:p>
    <w:p w:rsidR="009E6B55" w:rsidRDefault="009E6B55">
      <w:pPr>
        <w:widowControl w:val="0"/>
        <w:rPr>
          <w:sz w:val="26"/>
        </w:rPr>
      </w:pPr>
    </w:p>
    <w:p w:rsidR="009E6B55" w:rsidRDefault="009E6B55">
      <w:pPr>
        <w:widowControl w:val="0"/>
        <w:ind w:left="1440" w:hanging="720"/>
        <w:rPr>
          <w:sz w:val="26"/>
        </w:rPr>
      </w:pPr>
      <w:r>
        <w:rPr>
          <w:sz w:val="26"/>
        </w:rPr>
        <w:t>(d)</w:t>
      </w:r>
      <w:r>
        <w:rPr>
          <w:sz w:val="26"/>
        </w:rPr>
        <w:tab/>
        <w:t>hear and determine any application to be excused or have jury service deferred only after providing notice to Mr. Client and counsel.</w:t>
      </w:r>
    </w:p>
    <w:p w:rsidR="009E6B55" w:rsidRDefault="009E6B55">
      <w:pPr>
        <w:widowControl w:val="0"/>
        <w:rPr>
          <w:sz w:val="26"/>
        </w:rPr>
      </w:pPr>
    </w:p>
    <w:p w:rsidR="009E6B55" w:rsidRDefault="009E6B55">
      <w:pPr>
        <w:widowControl w:val="0"/>
        <w:ind w:left="5040"/>
        <w:rPr>
          <w:sz w:val="26"/>
        </w:rPr>
      </w:pPr>
      <w:r>
        <w:rPr>
          <w:sz w:val="26"/>
        </w:rPr>
        <w:t>Respectfully submitted,</w:t>
      </w:r>
    </w:p>
    <w:p w:rsidR="009E6B55" w:rsidRDefault="009E6B55">
      <w:pPr>
        <w:widowControl w:val="0"/>
        <w:rPr>
          <w:sz w:val="26"/>
        </w:rPr>
      </w:pPr>
    </w:p>
    <w:p w:rsidR="009E6B55" w:rsidRDefault="009E6B55">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9E6B55" w:rsidRDefault="009E6B55">
      <w:pPr>
        <w:widowControl w:val="0"/>
        <w:ind w:left="720"/>
        <w:rPr>
          <w:sz w:val="26"/>
        </w:rPr>
      </w:pPr>
      <w:r>
        <w:rPr>
          <w:sz w:val="26"/>
        </w:rPr>
        <w:tab/>
      </w:r>
      <w:r>
        <w:rPr>
          <w:sz w:val="26"/>
        </w:rPr>
        <w:tab/>
      </w:r>
      <w:r>
        <w:rPr>
          <w:sz w:val="26"/>
        </w:rPr>
        <w:tab/>
      </w:r>
      <w:r>
        <w:rPr>
          <w:sz w:val="26"/>
        </w:rPr>
        <w:tab/>
      </w:r>
      <w:r>
        <w:rPr>
          <w:sz w:val="26"/>
        </w:rPr>
        <w:tab/>
      </w:r>
      <w:r>
        <w:rPr>
          <w:sz w:val="26"/>
        </w:rPr>
        <w:tab/>
        <w:t>Linda Lawyer</w:t>
      </w:r>
    </w:p>
    <w:p w:rsidR="009E6B55" w:rsidRDefault="009E6B55">
      <w:pPr>
        <w:widowControl w:val="0"/>
        <w:ind w:left="1440" w:right="720"/>
        <w:rPr>
          <w:sz w:val="26"/>
        </w:rPr>
      </w:pPr>
      <w:r>
        <w:rPr>
          <w:sz w:val="26"/>
        </w:rPr>
        <w:tab/>
      </w:r>
      <w:r>
        <w:rPr>
          <w:sz w:val="26"/>
        </w:rPr>
        <w:tab/>
      </w:r>
      <w:r>
        <w:rPr>
          <w:sz w:val="26"/>
        </w:rPr>
        <w:tab/>
      </w:r>
      <w:r>
        <w:rPr>
          <w:sz w:val="26"/>
        </w:rPr>
        <w:tab/>
      </w:r>
      <w:r>
        <w:rPr>
          <w:sz w:val="26"/>
        </w:rPr>
        <w:tab/>
        <w:t>123 Main Street</w:t>
      </w:r>
    </w:p>
    <w:p w:rsidR="009E6B55" w:rsidRDefault="009E6B55">
      <w:pPr>
        <w:widowControl w:val="0"/>
        <w:ind w:left="1440" w:right="720"/>
        <w:rPr>
          <w:sz w:val="26"/>
        </w:rPr>
      </w:pPr>
      <w:r>
        <w:rPr>
          <w:sz w:val="26"/>
        </w:rPr>
        <w:tab/>
      </w:r>
      <w:r>
        <w:rPr>
          <w:sz w:val="26"/>
        </w:rPr>
        <w:tab/>
      </w:r>
      <w:r>
        <w:rPr>
          <w:sz w:val="26"/>
        </w:rPr>
        <w:tab/>
      </w:r>
      <w:r>
        <w:rPr>
          <w:sz w:val="26"/>
        </w:rPr>
        <w:tab/>
      </w:r>
      <w:r>
        <w:rPr>
          <w:sz w:val="26"/>
        </w:rPr>
        <w:tab/>
        <w:t>Maycomb, AL 54321</w:t>
      </w:r>
    </w:p>
    <w:p w:rsidR="009E6B55" w:rsidRDefault="009E6B55">
      <w:pPr>
        <w:widowControl w:val="0"/>
        <w:ind w:left="720"/>
        <w:rPr>
          <w:sz w:val="26"/>
        </w:rPr>
      </w:pPr>
      <w:r>
        <w:rPr>
          <w:sz w:val="26"/>
        </w:rPr>
        <w:tab/>
      </w:r>
      <w:r>
        <w:rPr>
          <w:sz w:val="26"/>
        </w:rPr>
        <w:tab/>
      </w:r>
      <w:r>
        <w:rPr>
          <w:sz w:val="26"/>
        </w:rPr>
        <w:tab/>
      </w:r>
      <w:r>
        <w:rPr>
          <w:sz w:val="26"/>
        </w:rPr>
        <w:tab/>
      </w:r>
      <w:r>
        <w:rPr>
          <w:sz w:val="26"/>
        </w:rPr>
        <w:tab/>
      </w:r>
      <w:r>
        <w:rPr>
          <w:sz w:val="26"/>
        </w:rPr>
        <w:tab/>
        <w:t>(334) 987-6543</w:t>
      </w:r>
    </w:p>
    <w:p w:rsidR="009E6B55" w:rsidRDefault="009E6B55">
      <w:pPr>
        <w:widowControl w:val="0"/>
        <w:ind w:left="720"/>
        <w:rPr>
          <w:sz w:val="26"/>
        </w:rPr>
      </w:pPr>
      <w:r>
        <w:rPr>
          <w:sz w:val="26"/>
        </w:rPr>
        <w:tab/>
      </w:r>
      <w:r>
        <w:rPr>
          <w:sz w:val="26"/>
        </w:rPr>
        <w:tab/>
      </w:r>
      <w:r>
        <w:rPr>
          <w:sz w:val="26"/>
        </w:rPr>
        <w:tab/>
      </w:r>
      <w:r>
        <w:rPr>
          <w:sz w:val="26"/>
        </w:rPr>
        <w:tab/>
      </w:r>
      <w:r>
        <w:rPr>
          <w:sz w:val="26"/>
        </w:rPr>
        <w:tab/>
      </w:r>
      <w:r>
        <w:rPr>
          <w:sz w:val="26"/>
        </w:rPr>
        <w:tab/>
        <w:t>lawyer@email.com</w:t>
      </w:r>
    </w:p>
    <w:p w:rsidR="009E6B55" w:rsidRDefault="009E6B55">
      <w:pPr>
        <w:widowControl w:val="0"/>
        <w:ind w:left="720"/>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9E6B55" w:rsidRDefault="009E6B55">
      <w:pPr>
        <w:widowControl w:val="0"/>
        <w:ind w:left="1440" w:right="720"/>
        <w:rPr>
          <w:sz w:val="26"/>
        </w:rPr>
      </w:pPr>
      <w:r>
        <w:rPr>
          <w:i/>
          <w:sz w:val="26"/>
        </w:rPr>
        <w:tab/>
      </w:r>
      <w:r>
        <w:rPr>
          <w:i/>
          <w:sz w:val="26"/>
        </w:rPr>
        <w:tab/>
      </w:r>
      <w:r>
        <w:rPr>
          <w:i/>
          <w:sz w:val="26"/>
        </w:rPr>
        <w:tab/>
      </w:r>
      <w:r>
        <w:rPr>
          <w:i/>
          <w:sz w:val="26"/>
        </w:rPr>
        <w:tab/>
      </w:r>
      <w:r>
        <w:rPr>
          <w:i/>
          <w:sz w:val="26"/>
        </w:rPr>
        <w:tab/>
        <w:t>Counsel for Joe Client</w:t>
      </w:r>
    </w:p>
    <w:p w:rsidR="009E6B55" w:rsidRDefault="009E6B55">
      <w:pPr>
        <w:widowControl w:val="0"/>
        <w:rPr>
          <w:sz w:val="26"/>
        </w:rPr>
      </w:pPr>
    </w:p>
    <w:p w:rsidR="009E6B55" w:rsidRDefault="009E6B55">
      <w:pPr>
        <w:widowControl w:val="0"/>
        <w:tabs>
          <w:tab w:val="center" w:pos="4680"/>
        </w:tabs>
        <w:rPr>
          <w:sz w:val="26"/>
        </w:rPr>
      </w:pPr>
      <w:r>
        <w:rPr>
          <w:sz w:val="26"/>
        </w:rPr>
        <w:tab/>
        <w:t>[CERTIFICATE OF SERVICE]</w:t>
      </w:r>
    </w:p>
    <w:p w:rsidR="009E6B55" w:rsidRDefault="009E6B55">
      <w:pPr>
        <w:widowControl w:val="0"/>
        <w:rPr>
          <w:sz w:val="26"/>
        </w:rPr>
      </w:pPr>
    </w:p>
    <w:p w:rsidR="009E6B55" w:rsidRDefault="009E6B55">
      <w:pPr>
        <w:widowControl w:val="0"/>
        <w:tabs>
          <w:tab w:val="center" w:pos="4680"/>
        </w:tabs>
        <w:rPr>
          <w:sz w:val="26"/>
        </w:rPr>
      </w:pPr>
      <w:r>
        <w:rPr>
          <w:b/>
          <w:sz w:val="26"/>
        </w:rPr>
        <w:tab/>
        <w:t>[MOTION UPDATED ON 10/11/17]</w:t>
      </w:r>
    </w:p>
    <w:p w:rsidR="009E6B55" w:rsidRDefault="009E6B55">
      <w:pPr>
        <w:widowControl w:val="0"/>
        <w:rPr>
          <w:sz w:val="26"/>
        </w:rPr>
      </w:pPr>
    </w:p>
    <w:p w:rsidR="009E6B55" w:rsidRDefault="009E6B55">
      <w:pPr>
        <w:widowControl w:val="0"/>
        <w:tabs>
          <w:tab w:val="center" w:pos="4680"/>
        </w:tabs>
        <w:rPr>
          <w:sz w:val="26"/>
        </w:rPr>
      </w:pPr>
      <w:r>
        <w:rPr>
          <w:sz w:val="26"/>
        </w:rPr>
        <w:tab/>
      </w:r>
    </w:p>
    <w:p w:rsidR="009E6B55" w:rsidRDefault="009E6B55">
      <w:pPr>
        <w:widowControl w:val="0"/>
        <w:spacing w:line="240" w:lineRule="atLeast"/>
      </w:pPr>
      <w:r>
        <w:rPr>
          <w:sz w:val="26"/>
        </w:rPr>
        <w:tab/>
      </w:r>
      <w:r>
        <w:rPr>
          <w:sz w:val="26"/>
        </w:rPr>
        <w:tab/>
      </w:r>
      <w:r>
        <w:rPr>
          <w:sz w:val="26"/>
        </w:rPr>
        <w:tab/>
      </w:r>
      <w:r>
        <w:rPr>
          <w:sz w:val="26"/>
        </w:rPr>
        <w:tab/>
      </w:r>
      <w:r>
        <w:rPr>
          <w:sz w:val="26"/>
        </w:rPr>
        <w:tab/>
      </w:r>
      <w:r>
        <w:rPr>
          <w:sz w:val="26"/>
        </w:rPr>
        <w:tab/>
      </w:r>
    </w:p>
    <w:sectPr w:rsidR="009E6B55" w:rsidSect="009E6B55">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55" w:rsidRDefault="009E6B55">
      <w:r>
        <w:separator/>
      </w:r>
    </w:p>
  </w:endnote>
  <w:endnote w:type="continuationSeparator" w:id="0">
    <w:p w:rsidR="009E6B55" w:rsidRDefault="009E6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55" w:rsidRDefault="009E6B55">
    <w:pPr>
      <w:framePr w:w="9360" w:h="302" w:hRule="exact" w:wrap="notBeside" w:vAnchor="page" w:hAnchor="text" w:y="14400"/>
      <w:widowControl w:val="0"/>
      <w:spacing w:line="240" w:lineRule="atLeast"/>
      <w:jc w:val="center"/>
      <w:rPr>
        <w:vanish/>
      </w:rPr>
    </w:pPr>
    <w:r>
      <w:rPr>
        <w:sz w:val="26"/>
      </w:rPr>
      <w:pgNum/>
    </w:r>
  </w:p>
  <w:p w:rsidR="009E6B55" w:rsidRDefault="009E6B55">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55" w:rsidRDefault="009E6B55">
    <w:pPr>
      <w:framePr w:w="9360" w:h="302" w:hRule="exact" w:wrap="notBeside" w:vAnchor="page" w:hAnchor="text" w:y="14400"/>
      <w:widowControl w:val="0"/>
      <w:jc w:val="center"/>
      <w:rPr>
        <w:vanish/>
      </w:rPr>
    </w:pPr>
    <w:r>
      <w:rPr>
        <w:sz w:val="26"/>
      </w:rPr>
      <w:pgNum/>
    </w:r>
  </w:p>
  <w:p w:rsidR="009E6B55" w:rsidRDefault="009E6B55">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55" w:rsidRDefault="009E6B55">
      <w:r>
        <w:separator/>
      </w:r>
    </w:p>
  </w:footnote>
  <w:footnote w:type="continuationSeparator" w:id="0">
    <w:p w:rsidR="009E6B55" w:rsidRDefault="009E6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55" w:rsidRDefault="009E6B55">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55" w:rsidRDefault="009E6B55">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B55"/>
    <w:rsid w:val="009E6B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9E6B55"/>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