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93" w:rsidRDefault="00460A93" w:rsidP="006A3916">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460A93" w:rsidRDefault="00460A93" w:rsidP="006A3916">
      <w:pPr>
        <w:widowControl w:val="0"/>
        <w:jc w:val="both"/>
        <w:rPr>
          <w:sz w:val="26"/>
        </w:rPr>
      </w:pPr>
    </w:p>
    <w:p w:rsidR="00460A93" w:rsidRDefault="00460A93" w:rsidP="006A3916">
      <w:pPr>
        <w:widowControl w:val="0"/>
        <w:tabs>
          <w:tab w:val="center" w:pos="4680"/>
        </w:tabs>
        <w:jc w:val="both"/>
        <w:rPr>
          <w:sz w:val="26"/>
        </w:rPr>
      </w:pPr>
      <w:r>
        <w:rPr>
          <w:sz w:val="26"/>
        </w:rPr>
        <w:t>STATE OF ALABAMA,</w:t>
      </w:r>
      <w:r>
        <w:rPr>
          <w:sz w:val="26"/>
        </w:rPr>
        <w:tab/>
        <w:t>*</w:t>
      </w:r>
    </w:p>
    <w:p w:rsidR="00460A93" w:rsidRDefault="00460A93" w:rsidP="006A3916">
      <w:pPr>
        <w:widowControl w:val="0"/>
        <w:tabs>
          <w:tab w:val="center" w:pos="4680"/>
        </w:tabs>
        <w:jc w:val="both"/>
        <w:rPr>
          <w:sz w:val="26"/>
        </w:rPr>
      </w:pPr>
      <w:r>
        <w:rPr>
          <w:sz w:val="26"/>
        </w:rPr>
        <w:tab/>
        <w:t>*</w:t>
      </w:r>
      <w:r>
        <w:rPr>
          <w:sz w:val="26"/>
        </w:rPr>
        <w:tab/>
      </w:r>
    </w:p>
    <w:p w:rsidR="00460A93" w:rsidRDefault="006A3916" w:rsidP="006A3916">
      <w:pPr>
        <w:widowControl w:val="0"/>
        <w:tabs>
          <w:tab w:val="center" w:pos="4680"/>
        </w:tabs>
        <w:ind w:left="720" w:right="720"/>
        <w:jc w:val="both"/>
        <w:rPr>
          <w:sz w:val="26"/>
        </w:rPr>
      </w:pPr>
      <w:r>
        <w:rPr>
          <w:sz w:val="26"/>
        </w:rPr>
        <w:t>v.</w:t>
      </w:r>
      <w:r>
        <w:rPr>
          <w:sz w:val="26"/>
        </w:rPr>
        <w:tab/>
        <w:t>*</w:t>
      </w:r>
      <w:r>
        <w:rPr>
          <w:sz w:val="26"/>
        </w:rPr>
        <w:tab/>
      </w:r>
      <w:r>
        <w:rPr>
          <w:sz w:val="26"/>
        </w:rPr>
        <w:tab/>
      </w:r>
      <w:bookmarkStart w:id="0" w:name="_GoBack"/>
      <w:bookmarkEnd w:id="0"/>
      <w:r w:rsidR="00460A93">
        <w:rPr>
          <w:sz w:val="26"/>
        </w:rPr>
        <w:t>Case No. CC-00-0000</w:t>
      </w:r>
    </w:p>
    <w:p w:rsidR="00460A93" w:rsidRDefault="00460A93" w:rsidP="006A3916">
      <w:pPr>
        <w:widowControl w:val="0"/>
        <w:tabs>
          <w:tab w:val="center" w:pos="4680"/>
        </w:tabs>
        <w:jc w:val="both"/>
        <w:rPr>
          <w:sz w:val="26"/>
        </w:rPr>
      </w:pPr>
      <w:r>
        <w:rPr>
          <w:sz w:val="26"/>
        </w:rPr>
        <w:tab/>
        <w:t>*</w:t>
      </w:r>
    </w:p>
    <w:p w:rsidR="00460A93" w:rsidRDefault="00460A93" w:rsidP="006A3916">
      <w:pPr>
        <w:widowControl w:val="0"/>
        <w:tabs>
          <w:tab w:val="center" w:pos="4680"/>
        </w:tabs>
        <w:jc w:val="both"/>
        <w:rPr>
          <w:sz w:val="26"/>
        </w:rPr>
      </w:pPr>
      <w:proofErr w:type="gramStart"/>
      <w:r>
        <w:rPr>
          <w:sz w:val="26"/>
        </w:rPr>
        <w:t>JOE CLIENT.</w:t>
      </w:r>
      <w:proofErr w:type="gramEnd"/>
      <w:r>
        <w:rPr>
          <w:sz w:val="26"/>
        </w:rPr>
        <w:tab/>
        <w:t>*</w:t>
      </w:r>
    </w:p>
    <w:p w:rsidR="00460A93" w:rsidRDefault="00460A93" w:rsidP="006A3916">
      <w:pPr>
        <w:widowControl w:val="0"/>
        <w:jc w:val="both"/>
        <w:rPr>
          <w:sz w:val="26"/>
        </w:rPr>
      </w:pPr>
    </w:p>
    <w:p w:rsidR="00460A93" w:rsidRDefault="00460A93" w:rsidP="006A3916">
      <w:pPr>
        <w:widowControl w:val="0"/>
        <w:tabs>
          <w:tab w:val="center" w:pos="4680"/>
        </w:tabs>
        <w:jc w:val="both"/>
        <w:rPr>
          <w:b/>
          <w:sz w:val="26"/>
          <w:u w:val="single"/>
        </w:rPr>
      </w:pPr>
      <w:r>
        <w:rPr>
          <w:sz w:val="26"/>
        </w:rPr>
        <w:tab/>
      </w:r>
      <w:r>
        <w:rPr>
          <w:b/>
          <w:sz w:val="26"/>
          <w:u w:val="single"/>
        </w:rPr>
        <w:t>MOTION TO INCORPORATE ALL FEDERAL AND STATE</w:t>
      </w:r>
    </w:p>
    <w:p w:rsidR="00460A93" w:rsidRDefault="00460A93" w:rsidP="006A3916">
      <w:pPr>
        <w:widowControl w:val="0"/>
        <w:tabs>
          <w:tab w:val="center" w:pos="4680"/>
        </w:tabs>
        <w:jc w:val="both"/>
        <w:rPr>
          <w:b/>
          <w:sz w:val="26"/>
          <w:u w:val="single"/>
        </w:rPr>
      </w:pPr>
      <w:r>
        <w:rPr>
          <w:b/>
          <w:sz w:val="26"/>
        </w:rPr>
        <w:tab/>
      </w:r>
      <w:r>
        <w:rPr>
          <w:b/>
          <w:sz w:val="26"/>
          <w:u w:val="single"/>
        </w:rPr>
        <w:t>CONSTITUTIONAL GROUNDS IN SUPPORT OF ALL MOTIONS</w:t>
      </w:r>
    </w:p>
    <w:p w:rsidR="00460A93" w:rsidRDefault="00460A93" w:rsidP="006A3916">
      <w:pPr>
        <w:widowControl w:val="0"/>
        <w:tabs>
          <w:tab w:val="center" w:pos="4680"/>
        </w:tabs>
        <w:jc w:val="both"/>
        <w:rPr>
          <w:sz w:val="26"/>
        </w:rPr>
      </w:pPr>
      <w:r>
        <w:rPr>
          <w:b/>
          <w:sz w:val="26"/>
        </w:rPr>
        <w:tab/>
      </w:r>
      <w:r>
        <w:rPr>
          <w:b/>
          <w:sz w:val="26"/>
          <w:u w:val="single"/>
        </w:rPr>
        <w:t>AND OBJECTIONS MADE IN THESE PROCEEDINGS</w:t>
      </w:r>
    </w:p>
    <w:p w:rsidR="00460A93" w:rsidRDefault="00460A93" w:rsidP="006A3916">
      <w:pPr>
        <w:widowControl w:val="0"/>
        <w:jc w:val="both"/>
        <w:rPr>
          <w:sz w:val="26"/>
        </w:rPr>
      </w:pPr>
    </w:p>
    <w:p w:rsidR="00460A93" w:rsidRDefault="00460A93" w:rsidP="006A3916">
      <w:pPr>
        <w:widowControl w:val="0"/>
        <w:jc w:val="both"/>
        <w:rPr>
          <w:sz w:val="26"/>
        </w:rPr>
      </w:pPr>
      <w:r>
        <w:rPr>
          <w:sz w:val="26"/>
        </w:rPr>
        <w:tab/>
        <w:t>Joe Client respectfully moves this Court to incorporate the following points and authorities in support of all motions, objections, exceptions, and requests made in the proceedings of this case.</w:t>
      </w:r>
    </w:p>
    <w:p w:rsidR="00460A93" w:rsidRDefault="00460A93" w:rsidP="006A3916">
      <w:pPr>
        <w:widowControl w:val="0"/>
        <w:jc w:val="both"/>
        <w:rPr>
          <w:sz w:val="26"/>
        </w:rPr>
      </w:pPr>
    </w:p>
    <w:p w:rsidR="00460A93" w:rsidRDefault="00460A93" w:rsidP="006A3916">
      <w:pPr>
        <w:widowControl w:val="0"/>
        <w:jc w:val="both"/>
        <w:rPr>
          <w:sz w:val="26"/>
        </w:rPr>
      </w:pPr>
      <w:r>
        <w:rPr>
          <w:sz w:val="26"/>
        </w:rPr>
        <w:tab/>
        <w:t>1.</w:t>
      </w:r>
      <w:r>
        <w:rPr>
          <w:sz w:val="26"/>
        </w:rPr>
        <w:tab/>
        <w:t>Counsel seeks permission to make every objection and motion satisfy state and federal appeal requirements by incorporating by reference all relevant authorities listed in this motion.</w:t>
      </w:r>
    </w:p>
    <w:p w:rsidR="00460A93" w:rsidRDefault="00460A93" w:rsidP="006A3916">
      <w:pPr>
        <w:widowControl w:val="0"/>
        <w:jc w:val="both"/>
        <w:rPr>
          <w:sz w:val="26"/>
        </w:rPr>
      </w:pPr>
      <w:r>
        <w:rPr>
          <w:sz w:val="26"/>
        </w:rPr>
        <w:tab/>
      </w:r>
    </w:p>
    <w:p w:rsidR="00460A93" w:rsidRDefault="00460A93" w:rsidP="006A3916">
      <w:pPr>
        <w:widowControl w:val="0"/>
        <w:jc w:val="both"/>
        <w:rPr>
          <w:sz w:val="26"/>
        </w:rPr>
      </w:pPr>
      <w:r>
        <w:rPr>
          <w:sz w:val="26"/>
        </w:rPr>
        <w:tab/>
        <w:t>2.</w:t>
      </w:r>
      <w:r>
        <w:rPr>
          <w:sz w:val="26"/>
        </w:rPr>
        <w:tab/>
        <w:t>To save this Court’s time during trial, to not frustrate the jury during needless record-making sidebars for objections, and to not unduly interrupt opposing counsel’s presentation of his or her case, undersigned counsel requests that this Court grant her permission to incorporate into each of her constitutional objections all of the grounds cited below, in lieu of citing every ground for each objection when it is made during these proceedings.</w:t>
      </w:r>
    </w:p>
    <w:p w:rsidR="00460A93" w:rsidRDefault="00460A93" w:rsidP="006A3916">
      <w:pPr>
        <w:widowControl w:val="0"/>
        <w:jc w:val="both"/>
        <w:rPr>
          <w:sz w:val="26"/>
        </w:rPr>
      </w:pPr>
    </w:p>
    <w:p w:rsidR="00460A93" w:rsidRDefault="00460A93" w:rsidP="006A3916">
      <w:pPr>
        <w:widowControl w:val="0"/>
        <w:jc w:val="both"/>
        <w:rPr>
          <w:sz w:val="26"/>
        </w:rPr>
      </w:pPr>
      <w:r>
        <w:rPr>
          <w:sz w:val="26"/>
        </w:rPr>
        <w:tab/>
        <w:t>3.</w:t>
      </w:r>
      <w:r>
        <w:rPr>
          <w:sz w:val="26"/>
        </w:rPr>
        <w:tab/>
        <w:t xml:space="preserve">With regard to all motions, objections, exceptions, and requests made in the proceedings of this case, Mr. Client relies upon the Fourth, Fifth, Sixth, Eighth, and Fourteenth Amendments to the United States Constitution.  </w:t>
      </w:r>
      <w:r>
        <w:rPr>
          <w:sz w:val="26"/>
          <w:u w:val="single"/>
        </w:rPr>
        <w:t>See, e.g.</w:t>
      </w:r>
      <w:r>
        <w:rPr>
          <w:sz w:val="26"/>
        </w:rPr>
        <w:t xml:space="preserve">, </w:t>
      </w:r>
      <w:r>
        <w:rPr>
          <w:sz w:val="26"/>
          <w:u w:val="single"/>
        </w:rPr>
        <w:t>McWilliams v. Dunn</w:t>
      </w:r>
      <w:r>
        <w:rPr>
          <w:sz w:val="26"/>
        </w:rPr>
        <w:t xml:space="preserve">, 137 S. Ct. 1790 (2017); </w:t>
      </w:r>
      <w:r>
        <w:rPr>
          <w:sz w:val="26"/>
          <w:u w:val="single"/>
        </w:rPr>
        <w:t>Moore v. Texas</w:t>
      </w:r>
      <w:r>
        <w:rPr>
          <w:sz w:val="26"/>
        </w:rPr>
        <w:t xml:space="preserve">, 137 S. Ct. 1039 (2017); </w:t>
      </w:r>
      <w:r>
        <w:rPr>
          <w:sz w:val="26"/>
          <w:u w:val="single"/>
        </w:rPr>
        <w:t>Miller v. Alabama</w:t>
      </w:r>
      <w:r>
        <w:rPr>
          <w:sz w:val="26"/>
        </w:rPr>
        <w:t xml:space="preserve">, 567 U.S. 460 (2012); </w:t>
      </w:r>
      <w:r>
        <w:rPr>
          <w:sz w:val="26"/>
          <w:u w:val="single"/>
        </w:rPr>
        <w:t xml:space="preserve">Miller-El v. </w:t>
      </w:r>
      <w:proofErr w:type="spellStart"/>
      <w:r>
        <w:rPr>
          <w:sz w:val="26"/>
          <w:u w:val="single"/>
        </w:rPr>
        <w:t>Dretke</w:t>
      </w:r>
      <w:proofErr w:type="spellEnd"/>
      <w:r>
        <w:rPr>
          <w:sz w:val="26"/>
        </w:rPr>
        <w:t xml:space="preserve">, 545 U.S. 231 (2005); </w:t>
      </w:r>
      <w:r>
        <w:rPr>
          <w:sz w:val="26"/>
          <w:u w:val="single"/>
        </w:rPr>
        <w:t>Hurst v. Florida</w:t>
      </w:r>
      <w:r>
        <w:rPr>
          <w:sz w:val="26"/>
        </w:rPr>
        <w:t xml:space="preserve">, 136 S. Ct. 616 (2016); </w:t>
      </w:r>
      <w:r>
        <w:rPr>
          <w:sz w:val="26"/>
          <w:u w:val="single"/>
        </w:rPr>
        <w:t>Brumfield v. Cain</w:t>
      </w:r>
      <w:r>
        <w:rPr>
          <w:sz w:val="26"/>
        </w:rPr>
        <w:t xml:space="preserve">, 135 S. Ct. 2269 (2015); </w:t>
      </w:r>
      <w:r>
        <w:rPr>
          <w:sz w:val="26"/>
          <w:u w:val="single"/>
        </w:rPr>
        <w:t>Hall v. Florida</w:t>
      </w:r>
      <w:r>
        <w:rPr>
          <w:sz w:val="26"/>
        </w:rPr>
        <w:t xml:space="preserve">, 134 S. Ct. 1986 (2014); </w:t>
      </w:r>
      <w:r>
        <w:rPr>
          <w:sz w:val="26"/>
          <w:u w:val="single"/>
        </w:rPr>
        <w:t>Hinton v. Alabama</w:t>
      </w:r>
      <w:r>
        <w:rPr>
          <w:sz w:val="26"/>
        </w:rPr>
        <w:t xml:space="preserve">, 134 S. Ct. 1081 (2014) (per </w:t>
      </w:r>
      <w:proofErr w:type="spellStart"/>
      <w:r>
        <w:rPr>
          <w:sz w:val="26"/>
        </w:rPr>
        <w:t>curiam</w:t>
      </w:r>
      <w:proofErr w:type="spellEnd"/>
      <w:r>
        <w:rPr>
          <w:sz w:val="26"/>
        </w:rPr>
        <w:t xml:space="preserve">); </w:t>
      </w:r>
      <w:r>
        <w:rPr>
          <w:sz w:val="26"/>
          <w:u w:val="single"/>
        </w:rPr>
        <w:t>J.D.B. v. North Carolina</w:t>
      </w:r>
      <w:r>
        <w:rPr>
          <w:sz w:val="26"/>
        </w:rPr>
        <w:t xml:space="preserve">, 564 U.S. 261 (2011); </w:t>
      </w:r>
      <w:r>
        <w:rPr>
          <w:sz w:val="26"/>
          <w:u w:val="single"/>
        </w:rPr>
        <w:t>Sears v. Upton</w:t>
      </w:r>
      <w:r>
        <w:rPr>
          <w:sz w:val="26"/>
        </w:rPr>
        <w:t xml:space="preserve">, 561 U.S. 945 (2010) (per </w:t>
      </w:r>
      <w:proofErr w:type="spellStart"/>
      <w:r>
        <w:rPr>
          <w:sz w:val="26"/>
        </w:rPr>
        <w:t>curiam</w:t>
      </w:r>
      <w:proofErr w:type="spellEnd"/>
      <w:r>
        <w:rPr>
          <w:sz w:val="26"/>
        </w:rPr>
        <w:t xml:space="preserve">); </w:t>
      </w:r>
      <w:r>
        <w:rPr>
          <w:sz w:val="26"/>
          <w:u w:val="single"/>
        </w:rPr>
        <w:t>Graham v. Florida</w:t>
      </w:r>
      <w:r>
        <w:rPr>
          <w:sz w:val="26"/>
        </w:rPr>
        <w:t xml:space="preserve">, 560 U.S. 48 (2010); </w:t>
      </w:r>
      <w:r>
        <w:rPr>
          <w:sz w:val="26"/>
          <w:u w:val="single"/>
        </w:rPr>
        <w:t>Porter v. McCollum</w:t>
      </w:r>
      <w:r>
        <w:rPr>
          <w:sz w:val="26"/>
        </w:rPr>
        <w:t xml:space="preserve">, 558 U.S. 30 (2009) (per </w:t>
      </w:r>
      <w:proofErr w:type="spellStart"/>
      <w:r>
        <w:rPr>
          <w:sz w:val="26"/>
        </w:rPr>
        <w:t>curiam</w:t>
      </w:r>
      <w:proofErr w:type="spellEnd"/>
      <w:r>
        <w:rPr>
          <w:sz w:val="26"/>
        </w:rPr>
        <w:t xml:space="preserve">); </w:t>
      </w:r>
      <w:r>
        <w:rPr>
          <w:sz w:val="26"/>
          <w:u w:val="single"/>
        </w:rPr>
        <w:t>Melendez-Diaz v. Massachusetts</w:t>
      </w:r>
      <w:r>
        <w:rPr>
          <w:sz w:val="26"/>
        </w:rPr>
        <w:t xml:space="preserve">, 557 U.S. 305 (2009); </w:t>
      </w:r>
      <w:r>
        <w:rPr>
          <w:sz w:val="26"/>
          <w:u w:val="single"/>
        </w:rPr>
        <w:t>Snyder v. Louisiana</w:t>
      </w:r>
      <w:r>
        <w:rPr>
          <w:sz w:val="26"/>
        </w:rPr>
        <w:t xml:space="preserve">, 552 U.S. 472 (2008); </w:t>
      </w:r>
      <w:r>
        <w:rPr>
          <w:sz w:val="26"/>
          <w:u w:val="single"/>
        </w:rPr>
        <w:t>Kennedy v. Louisiana</w:t>
      </w:r>
      <w:r>
        <w:rPr>
          <w:sz w:val="26"/>
        </w:rPr>
        <w:t xml:space="preserve">, 554 U.S. 407 (2008); </w:t>
      </w:r>
      <w:proofErr w:type="spellStart"/>
      <w:r>
        <w:rPr>
          <w:sz w:val="26"/>
          <w:u w:val="single"/>
        </w:rPr>
        <w:t>Panetti</w:t>
      </w:r>
      <w:proofErr w:type="spellEnd"/>
      <w:r>
        <w:rPr>
          <w:sz w:val="26"/>
          <w:u w:val="single"/>
        </w:rPr>
        <w:t xml:space="preserve"> v. Quarterman</w:t>
      </w:r>
      <w:r>
        <w:rPr>
          <w:sz w:val="26"/>
        </w:rPr>
        <w:t xml:space="preserve">, 551 U.S. 930 (2007); </w:t>
      </w:r>
      <w:r>
        <w:rPr>
          <w:sz w:val="26"/>
          <w:u w:val="single"/>
        </w:rPr>
        <w:t>Brewer v. Quarterman</w:t>
      </w:r>
      <w:r>
        <w:rPr>
          <w:sz w:val="26"/>
        </w:rPr>
        <w:t xml:space="preserve">, 550 U.S. 286 (2007); </w:t>
      </w:r>
      <w:r>
        <w:rPr>
          <w:sz w:val="26"/>
          <w:u w:val="single"/>
        </w:rPr>
        <w:t>Abdul-</w:t>
      </w:r>
      <w:proofErr w:type="spellStart"/>
      <w:r>
        <w:rPr>
          <w:sz w:val="26"/>
          <w:u w:val="single"/>
        </w:rPr>
        <w:t>Kabir</w:t>
      </w:r>
      <w:proofErr w:type="spellEnd"/>
      <w:r>
        <w:rPr>
          <w:sz w:val="26"/>
          <w:u w:val="single"/>
        </w:rPr>
        <w:t xml:space="preserve"> v. Quarterman</w:t>
      </w:r>
      <w:r>
        <w:rPr>
          <w:sz w:val="26"/>
        </w:rPr>
        <w:t xml:space="preserve">, 550 U.S. 233 (2007); </w:t>
      </w:r>
      <w:r>
        <w:rPr>
          <w:sz w:val="26"/>
          <w:u w:val="single"/>
        </w:rPr>
        <w:t>Holmes v. South Carolina</w:t>
      </w:r>
      <w:r>
        <w:rPr>
          <w:sz w:val="26"/>
        </w:rPr>
        <w:t xml:space="preserve">, 547 U.S. 319 (2006); </w:t>
      </w:r>
      <w:proofErr w:type="spellStart"/>
      <w:r>
        <w:rPr>
          <w:sz w:val="26"/>
          <w:u w:val="single"/>
        </w:rPr>
        <w:t>Rompilla</w:t>
      </w:r>
      <w:proofErr w:type="spellEnd"/>
      <w:r>
        <w:rPr>
          <w:sz w:val="26"/>
          <w:u w:val="single"/>
        </w:rPr>
        <w:t xml:space="preserve"> v. Beard</w:t>
      </w:r>
      <w:r>
        <w:rPr>
          <w:sz w:val="26"/>
        </w:rPr>
        <w:t xml:space="preserve">, 545 U.S. 374 (2005); </w:t>
      </w:r>
      <w:r>
        <w:rPr>
          <w:sz w:val="26"/>
          <w:u w:val="single"/>
        </w:rPr>
        <w:t>Roper v. Simmons</w:t>
      </w:r>
      <w:r>
        <w:rPr>
          <w:sz w:val="26"/>
        </w:rPr>
        <w:t xml:space="preserve">, 543 U.S. 551 </w:t>
      </w:r>
      <w:r>
        <w:rPr>
          <w:sz w:val="26"/>
        </w:rPr>
        <w:lastRenderedPageBreak/>
        <w:t xml:space="preserve">(2005); </w:t>
      </w:r>
      <w:r>
        <w:rPr>
          <w:sz w:val="26"/>
          <w:u w:val="single"/>
        </w:rPr>
        <w:t>Shepard v. United States</w:t>
      </w:r>
      <w:r>
        <w:rPr>
          <w:sz w:val="26"/>
        </w:rPr>
        <w:t xml:space="preserve">, 544 U.S. 13 (2005); </w:t>
      </w:r>
      <w:r>
        <w:rPr>
          <w:sz w:val="26"/>
          <w:u w:val="single"/>
        </w:rPr>
        <w:t>United States v. Booker</w:t>
      </w:r>
      <w:r>
        <w:rPr>
          <w:sz w:val="26"/>
        </w:rPr>
        <w:t xml:space="preserve">, 543 U.S. 220 (2005); </w:t>
      </w:r>
      <w:r>
        <w:rPr>
          <w:sz w:val="26"/>
          <w:u w:val="single"/>
        </w:rPr>
        <w:t>Fellers v. United States</w:t>
      </w:r>
      <w:r>
        <w:rPr>
          <w:sz w:val="26"/>
        </w:rPr>
        <w:t xml:space="preserve">, 540 U.S. 519 (2004); </w:t>
      </w:r>
      <w:r>
        <w:rPr>
          <w:sz w:val="26"/>
          <w:u w:val="single"/>
        </w:rPr>
        <w:t>Crawford v. Washington</w:t>
      </w:r>
      <w:r>
        <w:rPr>
          <w:sz w:val="26"/>
        </w:rPr>
        <w:t xml:space="preserve">, 541 U.S. 36 (2004); </w:t>
      </w:r>
      <w:r>
        <w:rPr>
          <w:sz w:val="26"/>
          <w:u w:val="single"/>
        </w:rPr>
        <w:t>Smith v. Texas</w:t>
      </w:r>
      <w:r>
        <w:rPr>
          <w:sz w:val="26"/>
        </w:rPr>
        <w:t xml:space="preserve">, 543 U.S. 37 (2004) (per </w:t>
      </w:r>
      <w:proofErr w:type="spellStart"/>
      <w:r>
        <w:rPr>
          <w:sz w:val="26"/>
        </w:rPr>
        <w:t>curiam</w:t>
      </w:r>
      <w:proofErr w:type="spellEnd"/>
      <w:r>
        <w:rPr>
          <w:sz w:val="26"/>
        </w:rPr>
        <w:t xml:space="preserve">); </w:t>
      </w:r>
      <w:r>
        <w:rPr>
          <w:sz w:val="26"/>
          <w:u w:val="single"/>
        </w:rPr>
        <w:t>Groh v. Ramirez</w:t>
      </w:r>
      <w:r>
        <w:rPr>
          <w:sz w:val="26"/>
        </w:rPr>
        <w:t xml:space="preserve">, 540 U.S. 551 (2004); </w:t>
      </w:r>
      <w:r>
        <w:rPr>
          <w:sz w:val="26"/>
          <w:u w:val="single"/>
        </w:rPr>
        <w:t>Kelly v. South Carolina</w:t>
      </w:r>
      <w:r>
        <w:rPr>
          <w:sz w:val="26"/>
        </w:rPr>
        <w:t xml:space="preserve">, 534 U.S. 246 (2002); </w:t>
      </w:r>
      <w:r>
        <w:rPr>
          <w:sz w:val="26"/>
          <w:u w:val="single"/>
        </w:rPr>
        <w:t>Atkins v. Virginia</w:t>
      </w:r>
      <w:r>
        <w:rPr>
          <w:sz w:val="26"/>
        </w:rPr>
        <w:t xml:space="preserve">, 536 U.S. 304 (2002); </w:t>
      </w:r>
      <w:r>
        <w:rPr>
          <w:sz w:val="26"/>
          <w:u w:val="single"/>
        </w:rPr>
        <w:t>Ring v. Arizona</w:t>
      </w:r>
      <w:r>
        <w:rPr>
          <w:sz w:val="26"/>
        </w:rPr>
        <w:t xml:space="preserve">, 536 U.S. 584 (2002); </w:t>
      </w:r>
      <w:r>
        <w:rPr>
          <w:sz w:val="26"/>
          <w:u w:val="single"/>
        </w:rPr>
        <w:t>Shafer v. South Carolina</w:t>
      </w:r>
      <w:r>
        <w:rPr>
          <w:sz w:val="26"/>
        </w:rPr>
        <w:t xml:space="preserve">, 532 U.S. 36 (2001); </w:t>
      </w:r>
      <w:r>
        <w:rPr>
          <w:sz w:val="26"/>
          <w:u w:val="single"/>
        </w:rPr>
        <w:t>Penry v. Johnson</w:t>
      </w:r>
      <w:r>
        <w:rPr>
          <w:sz w:val="26"/>
        </w:rPr>
        <w:t xml:space="preserve">, 532 U.S. 782 (2001); </w:t>
      </w:r>
      <w:proofErr w:type="spellStart"/>
      <w:r>
        <w:rPr>
          <w:sz w:val="26"/>
          <w:u w:val="single"/>
        </w:rPr>
        <w:t>Apprendi</w:t>
      </w:r>
      <w:proofErr w:type="spellEnd"/>
      <w:r>
        <w:rPr>
          <w:sz w:val="26"/>
          <w:u w:val="single"/>
        </w:rPr>
        <w:t xml:space="preserve"> v. New Jersey</w:t>
      </w:r>
      <w:r>
        <w:rPr>
          <w:sz w:val="26"/>
        </w:rPr>
        <w:t xml:space="preserve">, 530 U.S. 466 (2000); </w:t>
      </w:r>
      <w:r>
        <w:rPr>
          <w:sz w:val="26"/>
          <w:u w:val="single"/>
        </w:rPr>
        <w:t>Lilly v. Virginia</w:t>
      </w:r>
      <w:r>
        <w:rPr>
          <w:sz w:val="26"/>
        </w:rPr>
        <w:t xml:space="preserve">, 527 U.S. 116 (1999); </w:t>
      </w:r>
      <w:r>
        <w:rPr>
          <w:sz w:val="26"/>
          <w:u w:val="single"/>
        </w:rPr>
        <w:t>Cooper v. Oklahoma</w:t>
      </w:r>
      <w:r>
        <w:rPr>
          <w:sz w:val="26"/>
        </w:rPr>
        <w:t xml:space="preserve">, 517 U.S. 348 (1996); </w:t>
      </w:r>
      <w:r>
        <w:rPr>
          <w:sz w:val="26"/>
          <w:u w:val="single"/>
        </w:rPr>
        <w:t>Kyles v. Whitley</w:t>
      </w:r>
      <w:r>
        <w:rPr>
          <w:sz w:val="26"/>
        </w:rPr>
        <w:t xml:space="preserve">, 514 U.S. 419 (1995); </w:t>
      </w:r>
      <w:r>
        <w:rPr>
          <w:sz w:val="26"/>
          <w:u w:val="single"/>
        </w:rPr>
        <w:t>Simmons v. South Carolina</w:t>
      </w:r>
      <w:r>
        <w:rPr>
          <w:sz w:val="26"/>
        </w:rPr>
        <w:t xml:space="preserve">, 512 U.S. 154 (1994); </w:t>
      </w:r>
      <w:r>
        <w:rPr>
          <w:sz w:val="26"/>
          <w:u w:val="single"/>
        </w:rPr>
        <w:t>J.E.B. v. Alabama</w:t>
      </w:r>
      <w:r>
        <w:rPr>
          <w:sz w:val="26"/>
        </w:rPr>
        <w:t xml:space="preserve">, 511 U.S. 127 (1994); </w:t>
      </w:r>
      <w:r>
        <w:rPr>
          <w:sz w:val="26"/>
          <w:u w:val="single"/>
        </w:rPr>
        <w:t>Morgan v. Illinois</w:t>
      </w:r>
      <w:r>
        <w:rPr>
          <w:sz w:val="26"/>
        </w:rPr>
        <w:t xml:space="preserve">, 504 U.S. 719 (1992); </w:t>
      </w:r>
      <w:r>
        <w:rPr>
          <w:sz w:val="26"/>
          <w:u w:val="single"/>
        </w:rPr>
        <w:t>Espinosa v. Florida</w:t>
      </w:r>
      <w:r>
        <w:rPr>
          <w:sz w:val="26"/>
        </w:rPr>
        <w:t xml:space="preserve">, 505 U.S. 1079 (1992) (per </w:t>
      </w:r>
      <w:proofErr w:type="spellStart"/>
      <w:r>
        <w:rPr>
          <w:sz w:val="26"/>
        </w:rPr>
        <w:t>curiam</w:t>
      </w:r>
      <w:proofErr w:type="spellEnd"/>
      <w:r>
        <w:rPr>
          <w:sz w:val="26"/>
        </w:rPr>
        <w:t xml:space="preserve">); </w:t>
      </w:r>
      <w:r>
        <w:rPr>
          <w:sz w:val="26"/>
          <w:u w:val="single"/>
        </w:rPr>
        <w:t xml:space="preserve">Parker v. </w:t>
      </w:r>
      <w:proofErr w:type="spellStart"/>
      <w:r>
        <w:rPr>
          <w:sz w:val="26"/>
          <w:u w:val="single"/>
        </w:rPr>
        <w:t>Dugger</w:t>
      </w:r>
      <w:proofErr w:type="spellEnd"/>
      <w:r>
        <w:rPr>
          <w:sz w:val="26"/>
        </w:rPr>
        <w:t xml:space="preserve">, 498 U.S. 308 (1991); </w:t>
      </w:r>
      <w:r>
        <w:rPr>
          <w:sz w:val="26"/>
          <w:u w:val="single"/>
        </w:rPr>
        <w:t>Powers v. Ohio</w:t>
      </w:r>
      <w:r>
        <w:rPr>
          <w:sz w:val="26"/>
        </w:rPr>
        <w:t xml:space="preserve">, 499 U.S. 400 (1991); </w:t>
      </w:r>
      <w:r>
        <w:rPr>
          <w:sz w:val="26"/>
          <w:u w:val="single"/>
        </w:rPr>
        <w:t>McKoy v. North Carolina</w:t>
      </w:r>
      <w:r>
        <w:rPr>
          <w:sz w:val="26"/>
        </w:rPr>
        <w:t xml:space="preserve">, 494 U.S. 433 (1990); </w:t>
      </w:r>
      <w:r>
        <w:rPr>
          <w:sz w:val="26"/>
          <w:u w:val="single"/>
        </w:rPr>
        <w:t>Maynard v. Cartwright</w:t>
      </w:r>
      <w:r>
        <w:rPr>
          <w:sz w:val="26"/>
        </w:rPr>
        <w:t xml:space="preserve">, 486 U.S. 356 (1988); </w:t>
      </w:r>
      <w:r>
        <w:rPr>
          <w:sz w:val="26"/>
          <w:u w:val="single"/>
        </w:rPr>
        <w:t>Ross v. Oklahoma</w:t>
      </w:r>
      <w:r>
        <w:rPr>
          <w:sz w:val="26"/>
        </w:rPr>
        <w:t xml:space="preserve">, 487 U.S. 81 (1988); </w:t>
      </w:r>
      <w:r>
        <w:rPr>
          <w:sz w:val="26"/>
          <w:u w:val="single"/>
        </w:rPr>
        <w:t>Johnson v. Mississippi</w:t>
      </w:r>
      <w:r>
        <w:rPr>
          <w:sz w:val="26"/>
        </w:rPr>
        <w:t xml:space="preserve">, 486 U.S. 578 (1988); </w:t>
      </w:r>
      <w:r>
        <w:rPr>
          <w:sz w:val="26"/>
          <w:u w:val="single"/>
        </w:rPr>
        <w:t>Mills v. Maryland</w:t>
      </w:r>
      <w:r>
        <w:rPr>
          <w:sz w:val="26"/>
        </w:rPr>
        <w:t xml:space="preserve">, 486 U.S. 367 (1988); </w:t>
      </w:r>
      <w:r>
        <w:rPr>
          <w:sz w:val="26"/>
          <w:u w:val="single"/>
        </w:rPr>
        <w:t>Booth v. Maryland</w:t>
      </w:r>
      <w:r>
        <w:rPr>
          <w:sz w:val="26"/>
        </w:rPr>
        <w:t xml:space="preserve">, 482 U.S. 496 (1987); </w:t>
      </w:r>
      <w:r>
        <w:rPr>
          <w:sz w:val="26"/>
          <w:u w:val="single"/>
        </w:rPr>
        <w:t xml:space="preserve">Hitchcock v. </w:t>
      </w:r>
      <w:proofErr w:type="spellStart"/>
      <w:r>
        <w:rPr>
          <w:sz w:val="26"/>
          <w:u w:val="single"/>
        </w:rPr>
        <w:t>Dugger</w:t>
      </w:r>
      <w:proofErr w:type="spellEnd"/>
      <w:r>
        <w:rPr>
          <w:sz w:val="26"/>
        </w:rPr>
        <w:t xml:space="preserve">, 481 U.S. 393 (1987); </w:t>
      </w:r>
      <w:r>
        <w:rPr>
          <w:sz w:val="26"/>
          <w:u w:val="single"/>
        </w:rPr>
        <w:t>Gray v. Mississippi</w:t>
      </w:r>
      <w:r>
        <w:rPr>
          <w:sz w:val="26"/>
        </w:rPr>
        <w:t xml:space="preserve">, 481 U.S. 648 (1987); </w:t>
      </w:r>
      <w:r>
        <w:rPr>
          <w:sz w:val="26"/>
          <w:u w:val="single"/>
        </w:rPr>
        <w:t>Batson v. Kentucky</w:t>
      </w:r>
      <w:r>
        <w:rPr>
          <w:sz w:val="26"/>
        </w:rPr>
        <w:t xml:space="preserve">, 476 U.S. 79 (1986); </w:t>
      </w:r>
      <w:r>
        <w:rPr>
          <w:sz w:val="26"/>
          <w:u w:val="single"/>
        </w:rPr>
        <w:t>Turner v. Murray</w:t>
      </w:r>
      <w:r>
        <w:rPr>
          <w:sz w:val="26"/>
        </w:rPr>
        <w:t xml:space="preserve">, 476 U.S. 28 (1986); </w:t>
      </w:r>
      <w:r>
        <w:rPr>
          <w:sz w:val="26"/>
          <w:u w:val="single"/>
        </w:rPr>
        <w:t>Caldwell v. Mississippi</w:t>
      </w:r>
      <w:r>
        <w:rPr>
          <w:sz w:val="26"/>
        </w:rPr>
        <w:t xml:space="preserve">, 472 U.S. 320 (1985); </w:t>
      </w:r>
      <w:r>
        <w:rPr>
          <w:sz w:val="26"/>
          <w:u w:val="single"/>
        </w:rPr>
        <w:t>Francis v. Franklin</w:t>
      </w:r>
      <w:r>
        <w:rPr>
          <w:sz w:val="26"/>
        </w:rPr>
        <w:t xml:space="preserve">, 471 U.S. 307 (1985); </w:t>
      </w:r>
      <w:proofErr w:type="spellStart"/>
      <w:r>
        <w:rPr>
          <w:sz w:val="26"/>
          <w:u w:val="single"/>
        </w:rPr>
        <w:t>Enmund</w:t>
      </w:r>
      <w:proofErr w:type="spellEnd"/>
      <w:r>
        <w:rPr>
          <w:sz w:val="26"/>
          <w:u w:val="single"/>
        </w:rPr>
        <w:t xml:space="preserve"> v. Florida</w:t>
      </w:r>
      <w:r>
        <w:rPr>
          <w:sz w:val="26"/>
        </w:rPr>
        <w:t xml:space="preserve">, 458 U.S. 782 (1982); </w:t>
      </w:r>
      <w:proofErr w:type="spellStart"/>
      <w:r>
        <w:rPr>
          <w:sz w:val="26"/>
          <w:u w:val="single"/>
        </w:rPr>
        <w:t>Eddings</w:t>
      </w:r>
      <w:proofErr w:type="spellEnd"/>
      <w:r>
        <w:rPr>
          <w:sz w:val="26"/>
          <w:u w:val="single"/>
        </w:rPr>
        <w:t xml:space="preserve"> v. Oklahoma</w:t>
      </w:r>
      <w:r>
        <w:rPr>
          <w:sz w:val="26"/>
        </w:rPr>
        <w:t xml:space="preserve">, 455 U.S. 104 (1982); </w:t>
      </w:r>
      <w:r>
        <w:rPr>
          <w:sz w:val="26"/>
          <w:u w:val="single"/>
        </w:rPr>
        <w:t>Godfrey v. Georgia</w:t>
      </w:r>
      <w:r>
        <w:rPr>
          <w:sz w:val="26"/>
        </w:rPr>
        <w:t xml:space="preserve">, 446 U.S. 420 (1980); </w:t>
      </w:r>
      <w:r>
        <w:rPr>
          <w:sz w:val="26"/>
          <w:u w:val="single"/>
        </w:rPr>
        <w:t>Beck v. Alabama</w:t>
      </w:r>
      <w:r>
        <w:rPr>
          <w:sz w:val="26"/>
        </w:rPr>
        <w:t xml:space="preserve">, 447 U.S. 625 (1980); </w:t>
      </w:r>
      <w:r>
        <w:rPr>
          <w:sz w:val="26"/>
          <w:u w:val="single"/>
        </w:rPr>
        <w:t>Duren v. Missouri</w:t>
      </w:r>
      <w:r>
        <w:rPr>
          <w:sz w:val="26"/>
        </w:rPr>
        <w:t xml:space="preserve">, 439 U.S. 357 (1979); </w:t>
      </w:r>
      <w:r>
        <w:rPr>
          <w:sz w:val="26"/>
          <w:u w:val="single"/>
        </w:rPr>
        <w:t>Green v. Georgia</w:t>
      </w:r>
      <w:r>
        <w:rPr>
          <w:sz w:val="26"/>
        </w:rPr>
        <w:t xml:space="preserve">, 442 U.S. 95 (1979) (per </w:t>
      </w:r>
      <w:proofErr w:type="spellStart"/>
      <w:r>
        <w:rPr>
          <w:sz w:val="26"/>
        </w:rPr>
        <w:t>curiam</w:t>
      </w:r>
      <w:proofErr w:type="spellEnd"/>
      <w:r>
        <w:rPr>
          <w:sz w:val="26"/>
        </w:rPr>
        <w:t xml:space="preserve">); </w:t>
      </w:r>
      <w:r>
        <w:rPr>
          <w:sz w:val="26"/>
          <w:u w:val="single"/>
        </w:rPr>
        <w:t>Lockett v. Ohio</w:t>
      </w:r>
      <w:r>
        <w:rPr>
          <w:sz w:val="26"/>
        </w:rPr>
        <w:t xml:space="preserve">, 438 U.S. 586 (1978); </w:t>
      </w:r>
      <w:r>
        <w:rPr>
          <w:sz w:val="26"/>
          <w:u w:val="single"/>
        </w:rPr>
        <w:t>Bell v. Ohio</w:t>
      </w:r>
      <w:r>
        <w:rPr>
          <w:sz w:val="26"/>
        </w:rPr>
        <w:t xml:space="preserve">, 438 U.S. 637 (1978); </w:t>
      </w:r>
      <w:r>
        <w:rPr>
          <w:sz w:val="26"/>
          <w:u w:val="single"/>
        </w:rPr>
        <w:t>Gardner v. Florida</w:t>
      </w:r>
      <w:r>
        <w:rPr>
          <w:sz w:val="26"/>
        </w:rPr>
        <w:t xml:space="preserve">, 430 U.S. 349 (1977); </w:t>
      </w:r>
      <w:r>
        <w:rPr>
          <w:sz w:val="26"/>
          <w:u w:val="single"/>
        </w:rPr>
        <w:t xml:space="preserve">Castaneda v. </w:t>
      </w:r>
      <w:proofErr w:type="spellStart"/>
      <w:r>
        <w:rPr>
          <w:sz w:val="26"/>
          <w:u w:val="single"/>
        </w:rPr>
        <w:t>Partida</w:t>
      </w:r>
      <w:proofErr w:type="spellEnd"/>
      <w:r>
        <w:rPr>
          <w:sz w:val="26"/>
        </w:rPr>
        <w:t xml:space="preserve">, 430 U.S. 482 (1977); </w:t>
      </w:r>
      <w:r>
        <w:rPr>
          <w:sz w:val="26"/>
          <w:u w:val="single"/>
        </w:rPr>
        <w:t>Woodson v. North Carolina</w:t>
      </w:r>
      <w:r>
        <w:rPr>
          <w:sz w:val="26"/>
        </w:rPr>
        <w:t xml:space="preserve">, 428 U.S. 280 (1976); </w:t>
      </w:r>
      <w:proofErr w:type="spellStart"/>
      <w:r>
        <w:rPr>
          <w:sz w:val="26"/>
          <w:u w:val="single"/>
        </w:rPr>
        <w:t>Proffitt</w:t>
      </w:r>
      <w:proofErr w:type="spellEnd"/>
      <w:r>
        <w:rPr>
          <w:sz w:val="26"/>
          <w:u w:val="single"/>
        </w:rPr>
        <w:t xml:space="preserve"> v. Florida</w:t>
      </w:r>
      <w:r>
        <w:rPr>
          <w:sz w:val="26"/>
        </w:rPr>
        <w:t xml:space="preserve">, 428 U.S. 242 (1976); </w:t>
      </w:r>
      <w:r>
        <w:rPr>
          <w:sz w:val="26"/>
          <w:u w:val="single"/>
        </w:rPr>
        <w:t>Gregg v. Georgia</w:t>
      </w:r>
      <w:r>
        <w:rPr>
          <w:sz w:val="26"/>
        </w:rPr>
        <w:t xml:space="preserve">, 428 U.S. 153 (1976); </w:t>
      </w:r>
      <w:r>
        <w:rPr>
          <w:sz w:val="26"/>
          <w:u w:val="single"/>
        </w:rPr>
        <w:t>Taylor v. Louisiana</w:t>
      </w:r>
      <w:r>
        <w:rPr>
          <w:sz w:val="26"/>
        </w:rPr>
        <w:t xml:space="preserve">, 419 U.S. 522 (1975); </w:t>
      </w:r>
      <w:r>
        <w:rPr>
          <w:sz w:val="26"/>
          <w:u w:val="single"/>
        </w:rPr>
        <w:t>Furman v. Georgia</w:t>
      </w:r>
      <w:r>
        <w:rPr>
          <w:sz w:val="26"/>
        </w:rPr>
        <w:t xml:space="preserve">, 408 U.S. 238 (1972) (per </w:t>
      </w:r>
      <w:proofErr w:type="spellStart"/>
      <w:r>
        <w:rPr>
          <w:sz w:val="26"/>
        </w:rPr>
        <w:t>curiam</w:t>
      </w:r>
      <w:proofErr w:type="spellEnd"/>
      <w:r>
        <w:rPr>
          <w:sz w:val="26"/>
        </w:rPr>
        <w:t xml:space="preserve">); </w:t>
      </w:r>
      <w:r>
        <w:rPr>
          <w:sz w:val="26"/>
          <w:u w:val="single"/>
        </w:rPr>
        <w:t>Witherspoon v. Illinois</w:t>
      </w:r>
      <w:r>
        <w:rPr>
          <w:sz w:val="26"/>
        </w:rPr>
        <w:t xml:space="preserve">, 391 U.S. 510 (1968); </w:t>
      </w:r>
      <w:r>
        <w:rPr>
          <w:sz w:val="26"/>
          <w:u w:val="single"/>
        </w:rPr>
        <w:t>Sheppard v. Maxwell</w:t>
      </w:r>
      <w:r>
        <w:rPr>
          <w:sz w:val="26"/>
        </w:rPr>
        <w:t xml:space="preserve">, 384 U.S. 333 (1966); and </w:t>
      </w:r>
      <w:r>
        <w:rPr>
          <w:sz w:val="26"/>
          <w:u w:val="single"/>
        </w:rPr>
        <w:t>Irvin v. Dowd</w:t>
      </w:r>
      <w:r>
        <w:rPr>
          <w:sz w:val="26"/>
        </w:rPr>
        <w:t>, 366 U.S. 717 (1961).</w:t>
      </w:r>
    </w:p>
    <w:p w:rsidR="00460A93" w:rsidRDefault="00460A93" w:rsidP="006A3916">
      <w:pPr>
        <w:widowControl w:val="0"/>
        <w:jc w:val="both"/>
        <w:rPr>
          <w:sz w:val="26"/>
        </w:rPr>
      </w:pPr>
    </w:p>
    <w:p w:rsidR="00460A93" w:rsidRDefault="00460A93" w:rsidP="006A3916">
      <w:pPr>
        <w:widowControl w:val="0"/>
        <w:jc w:val="both"/>
        <w:rPr>
          <w:sz w:val="26"/>
        </w:rPr>
      </w:pPr>
      <w:r>
        <w:rPr>
          <w:sz w:val="26"/>
        </w:rPr>
        <w:tab/>
        <w:t>4.</w:t>
      </w:r>
      <w:r>
        <w:rPr>
          <w:sz w:val="26"/>
        </w:rPr>
        <w:tab/>
        <w:t>With regard to all motions, objections, exceptions, and requests made in the proceedings of this case, Mr. Client also relies upon Sections 1, 5, 6, 7, 8, 9, 11, 13, 15, and 16 of article I of the Alabama Constitution; sections 13A-5-53 through 13A-5-55 of the Code of Alabama of 1975; and other applicable laws of Alabama and the United States.</w:t>
      </w:r>
    </w:p>
    <w:p w:rsidR="00460A93" w:rsidRDefault="00460A93" w:rsidP="006A3916">
      <w:pPr>
        <w:widowControl w:val="0"/>
        <w:jc w:val="both"/>
        <w:rPr>
          <w:sz w:val="26"/>
        </w:rPr>
      </w:pPr>
      <w:r>
        <w:rPr>
          <w:sz w:val="26"/>
        </w:rPr>
        <w:tab/>
      </w:r>
    </w:p>
    <w:p w:rsidR="00460A93" w:rsidRDefault="00460A93" w:rsidP="006A3916">
      <w:pPr>
        <w:widowControl w:val="0"/>
        <w:jc w:val="both"/>
        <w:rPr>
          <w:sz w:val="26"/>
        </w:rPr>
      </w:pPr>
      <w:r>
        <w:rPr>
          <w:sz w:val="26"/>
        </w:rPr>
        <w:tab/>
        <w:t>5.</w:t>
      </w:r>
      <w:r>
        <w:rPr>
          <w:sz w:val="26"/>
        </w:rPr>
        <w:tab/>
        <w:t>Mr. Client asserts all applicable grounds with regard to each and every motion, objection, exception, and request made in the trial of this case.  He does not waive any ground.</w:t>
      </w:r>
    </w:p>
    <w:p w:rsidR="00460A93" w:rsidRDefault="00460A93" w:rsidP="006A3916">
      <w:pPr>
        <w:widowControl w:val="0"/>
        <w:jc w:val="both"/>
        <w:rPr>
          <w:sz w:val="26"/>
        </w:rPr>
      </w:pPr>
    </w:p>
    <w:p w:rsidR="00460A93" w:rsidRDefault="00460A93" w:rsidP="006A3916">
      <w:pPr>
        <w:widowControl w:val="0"/>
        <w:jc w:val="both"/>
        <w:rPr>
          <w:sz w:val="26"/>
        </w:rPr>
      </w:pPr>
      <w:r>
        <w:rPr>
          <w:sz w:val="26"/>
        </w:rPr>
        <w:tab/>
        <w:t>6.</w:t>
      </w:r>
      <w:r>
        <w:rPr>
          <w:sz w:val="26"/>
        </w:rPr>
        <w:tab/>
        <w:t>Mr. Client also continues to assert all of those grounds already asserted in pleadings previously filed with this Court.  He asserts a continuing objection through trial with regard to all matters upon which the Court has ruled adversely to him in response to pretrial motions.</w:t>
      </w:r>
      <w:r>
        <w:rPr>
          <w:sz w:val="26"/>
        </w:rPr>
        <w:tab/>
      </w:r>
    </w:p>
    <w:p w:rsidR="00460A93" w:rsidRDefault="00460A93" w:rsidP="006A3916">
      <w:pPr>
        <w:widowControl w:val="0"/>
        <w:jc w:val="both"/>
        <w:rPr>
          <w:sz w:val="26"/>
        </w:rPr>
      </w:pPr>
      <w:r>
        <w:rPr>
          <w:sz w:val="26"/>
        </w:rPr>
        <w:lastRenderedPageBreak/>
        <w:tab/>
        <w:t>For these reasons, Mr. Client requests that this Court incorporate all federal and state constitutional grounds in support of all motions, objections, exceptions, and requests made in the proceedings of this case.</w:t>
      </w:r>
    </w:p>
    <w:p w:rsidR="00460A93" w:rsidRDefault="00460A93" w:rsidP="006A3916">
      <w:pPr>
        <w:widowControl w:val="0"/>
        <w:jc w:val="both"/>
        <w:rPr>
          <w:sz w:val="26"/>
        </w:rPr>
      </w:pPr>
    </w:p>
    <w:p w:rsidR="00460A93" w:rsidRDefault="00460A93" w:rsidP="006A3916">
      <w:pPr>
        <w:widowControl w:val="0"/>
        <w:ind w:left="5040"/>
        <w:jc w:val="both"/>
        <w:rPr>
          <w:sz w:val="26"/>
        </w:rPr>
      </w:pPr>
      <w:r>
        <w:rPr>
          <w:sz w:val="26"/>
        </w:rPr>
        <w:t>Respectfully submitted,</w:t>
      </w:r>
    </w:p>
    <w:p w:rsidR="00460A93" w:rsidRDefault="00460A93" w:rsidP="006A3916">
      <w:pPr>
        <w:widowControl w:val="0"/>
        <w:jc w:val="both"/>
        <w:rPr>
          <w:sz w:val="26"/>
        </w:rPr>
      </w:pPr>
    </w:p>
    <w:p w:rsidR="00460A93" w:rsidRDefault="00460A93" w:rsidP="006A3916">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460A93" w:rsidRDefault="00460A93" w:rsidP="006A3916">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460A93" w:rsidRDefault="00460A93" w:rsidP="006A3916">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460A93" w:rsidRDefault="00460A93" w:rsidP="006A3916">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460A93" w:rsidRDefault="00460A93" w:rsidP="006A3916">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460A93" w:rsidRDefault="00460A93" w:rsidP="006A3916">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460A93" w:rsidRDefault="00460A93" w:rsidP="006A3916">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460A93" w:rsidRDefault="00460A93" w:rsidP="006A3916">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460A93" w:rsidRDefault="00460A93" w:rsidP="006A3916">
      <w:pPr>
        <w:widowControl w:val="0"/>
        <w:jc w:val="both"/>
        <w:rPr>
          <w:sz w:val="26"/>
        </w:rPr>
      </w:pPr>
    </w:p>
    <w:p w:rsidR="00460A93" w:rsidRDefault="00460A93" w:rsidP="006A3916">
      <w:pPr>
        <w:widowControl w:val="0"/>
        <w:tabs>
          <w:tab w:val="center" w:pos="4680"/>
        </w:tabs>
        <w:jc w:val="both"/>
        <w:rPr>
          <w:sz w:val="26"/>
        </w:rPr>
      </w:pPr>
      <w:r>
        <w:rPr>
          <w:sz w:val="26"/>
        </w:rPr>
        <w:tab/>
        <w:t>[CERTIFICATE OF SERVICE]</w:t>
      </w:r>
    </w:p>
    <w:p w:rsidR="00460A93" w:rsidRDefault="00460A93" w:rsidP="006A3916">
      <w:pPr>
        <w:widowControl w:val="0"/>
        <w:jc w:val="both"/>
        <w:rPr>
          <w:sz w:val="26"/>
        </w:rPr>
      </w:pPr>
    </w:p>
    <w:p w:rsidR="00460A93" w:rsidRDefault="00460A93" w:rsidP="006A3916">
      <w:pPr>
        <w:widowControl w:val="0"/>
        <w:tabs>
          <w:tab w:val="center" w:pos="4680"/>
        </w:tabs>
        <w:jc w:val="both"/>
        <w:rPr>
          <w:sz w:val="26"/>
        </w:rPr>
      </w:pPr>
      <w:r>
        <w:rPr>
          <w:b/>
          <w:sz w:val="26"/>
        </w:rPr>
        <w:tab/>
        <w:t>[MOTION UPDATED ON 10/03/17]</w:t>
      </w:r>
    </w:p>
    <w:p w:rsidR="00460A93" w:rsidRDefault="00460A93" w:rsidP="006A3916">
      <w:pPr>
        <w:widowControl w:val="0"/>
        <w:jc w:val="both"/>
        <w:rPr>
          <w:sz w:val="26"/>
        </w:rPr>
      </w:pPr>
    </w:p>
    <w:p w:rsidR="00460A93" w:rsidRDefault="00460A93" w:rsidP="006A3916">
      <w:pPr>
        <w:widowControl w:val="0"/>
        <w:tabs>
          <w:tab w:val="center" w:pos="4680"/>
        </w:tabs>
        <w:jc w:val="both"/>
        <w:rPr>
          <w:sz w:val="26"/>
        </w:rPr>
      </w:pPr>
      <w:r>
        <w:rPr>
          <w:sz w:val="26"/>
        </w:rPr>
        <w:tab/>
      </w:r>
    </w:p>
    <w:p w:rsidR="00460A93" w:rsidRDefault="00460A93" w:rsidP="006A3916">
      <w:pPr>
        <w:widowControl w:val="0"/>
        <w:spacing w:line="240" w:lineRule="atLeast"/>
        <w:jc w:val="both"/>
      </w:pPr>
      <w:r>
        <w:rPr>
          <w:sz w:val="26"/>
        </w:rPr>
        <w:tab/>
      </w:r>
      <w:r>
        <w:rPr>
          <w:sz w:val="26"/>
        </w:rPr>
        <w:tab/>
      </w:r>
      <w:r>
        <w:rPr>
          <w:sz w:val="26"/>
        </w:rPr>
        <w:tab/>
      </w:r>
      <w:r>
        <w:rPr>
          <w:sz w:val="26"/>
        </w:rPr>
        <w:tab/>
      </w:r>
      <w:r>
        <w:rPr>
          <w:sz w:val="26"/>
        </w:rPr>
        <w:tab/>
      </w:r>
      <w:r>
        <w:rPr>
          <w:sz w:val="26"/>
        </w:rPr>
        <w:tab/>
      </w:r>
    </w:p>
    <w:sectPr w:rsidR="00460A93" w:rsidSect="00460A93">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43" w:rsidRDefault="008A7E43">
      <w:r>
        <w:separator/>
      </w:r>
    </w:p>
  </w:endnote>
  <w:endnote w:type="continuationSeparator" w:id="0">
    <w:p w:rsidR="008A7E43" w:rsidRDefault="008A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93" w:rsidRDefault="00460A93">
    <w:pPr>
      <w:framePr w:w="9360" w:h="302" w:hRule="exact" w:wrap="notBeside" w:vAnchor="page" w:hAnchor="text" w:y="14400"/>
      <w:widowControl w:val="0"/>
      <w:spacing w:line="240" w:lineRule="atLeast"/>
      <w:jc w:val="center"/>
      <w:rPr>
        <w:vanish/>
      </w:rPr>
    </w:pPr>
    <w:r>
      <w:rPr>
        <w:sz w:val="26"/>
      </w:rPr>
      <w:pgNum/>
    </w:r>
  </w:p>
  <w:p w:rsidR="00460A93" w:rsidRDefault="00460A9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93" w:rsidRDefault="00460A93">
    <w:pPr>
      <w:framePr w:w="9360" w:h="302" w:hRule="exact" w:wrap="notBeside" w:vAnchor="page" w:hAnchor="text" w:y="14400"/>
      <w:widowControl w:val="0"/>
      <w:jc w:val="center"/>
      <w:rPr>
        <w:vanish/>
      </w:rPr>
    </w:pPr>
    <w:r>
      <w:rPr>
        <w:sz w:val="26"/>
      </w:rPr>
      <w:pgNum/>
    </w:r>
  </w:p>
  <w:p w:rsidR="00460A93" w:rsidRDefault="00460A93">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43" w:rsidRDefault="008A7E43">
      <w:r>
        <w:separator/>
      </w:r>
    </w:p>
  </w:footnote>
  <w:footnote w:type="continuationSeparator" w:id="0">
    <w:p w:rsidR="008A7E43" w:rsidRDefault="008A7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93" w:rsidRDefault="00460A9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93" w:rsidRDefault="00460A9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A93"/>
    <w:rsid w:val="00460A93"/>
    <w:rsid w:val="006A3916"/>
    <w:rsid w:val="008A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460A93"/>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2017-10-03T16:54:00Z</dcterms:modified>
</cp:coreProperties>
</file>